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Serie de Campeonatos de Play! Pokémon</w:t>
      </w:r>
    </w:p>
    <w:p w14:paraId="14D11865" w14:textId="72A1C754"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Normativas para los organizadores de una Copa de Liga de JCC Pokémon  </w:t>
      </w:r>
    </w:p>
    <w:p w14:paraId="34A1A552" w14:textId="20F39D86"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Última actualización: 27 de marzo de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5393B90B">
            <wp:simplePos x="0" y="0"/>
            <wp:positionH relativeFrom="margin">
              <wp:align>center</wp:align>
            </wp:positionH>
            <wp:positionV relativeFrom="paragraph">
              <wp:posOffset>89677</wp:posOffset>
            </wp:positionV>
            <wp:extent cx="2219325" cy="26625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onergan\AppData\Local\Microsoft\Windows\INetCacheContent.Word\League_Cup_logo_EN_rgb_500x600px.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662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7777777" w:rsidR="00932061" w:rsidRPr="00932061" w:rsidRDefault="00F47B3F" w:rsidP="00062F34">
      <w:pPr>
        <w:pStyle w:val="OPTopHeader"/>
      </w:pPr>
      <w:bookmarkStart w:id="3" w:name="_Toc500001747"/>
      <w:r>
        <w:lastRenderedPageBreak/>
        <w:t>Acerca de las Copas de Liga</w:t>
      </w:r>
      <w:bookmarkEnd w:id="3"/>
    </w:p>
    <w:p w14:paraId="31C63410" w14:textId="77777777"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Te hemos seleccionado para organizar una Copa de Liga Pokémon. ¡Enhorabuena! </w:t>
      </w:r>
    </w:p>
    <w:p w14:paraId="1BC82561" w14:textId="3B046891" w:rsidR="003E023B" w:rsidRPr="003E023B" w:rsidRDefault="003E023B" w:rsidP="00062F34">
      <w:pPr>
        <w:pStyle w:val="OPNormal"/>
      </w:pPr>
      <w:r>
        <w:t xml:space="preserve">Tu Liga podrá celebrar este evento gracias a tu buen historial en la organización de Desafíos de Liga y al envío regular de informes de Liga. </w:t>
      </w:r>
    </w:p>
    <w:p w14:paraId="684EAC5D" w14:textId="48BD9BED" w:rsidR="00D423A5" w:rsidRDefault="003E023B" w:rsidP="00D423A5">
      <w:pPr>
        <w:pBdr>
          <w:bottom w:val="single" w:sz="6" w:space="1" w:color="FF0000"/>
        </w:pBdr>
        <w:tabs>
          <w:tab w:val="left" w:pos="3945"/>
        </w:tabs>
        <w:rPr>
          <w:rFonts w:asciiTheme="majorHAnsi" w:hAnsiTheme="majorHAnsi" w:cstheme="majorHAnsi"/>
          <w:b/>
          <w:sz w:val="24"/>
        </w:rPr>
      </w:pPr>
      <w:r>
        <w:t xml:space="preserve">Esta emocionante serie de eventos les da a tus jugadores una estupenda oportunidad de conseguir </w:t>
      </w:r>
      <w:proofErr w:type="spellStart"/>
      <w:r>
        <w:t>Championship</w:t>
      </w:r>
      <w:proofErr w:type="spellEnd"/>
      <w:r>
        <w:t xml:space="preserve"> </w:t>
      </w:r>
      <w:proofErr w:type="spellStart"/>
      <w:r>
        <w:t>Points</w:t>
      </w:r>
      <w:proofErr w:type="spellEnd"/>
      <w:r>
        <w:t xml:space="preserve">, lo que les ayudará con su objetivo de clasificarse para torneos de mayor tamaño y prestigio, ¡como el Campeonato Mundial Pokémon! Aquí encontrarás información general: </w:t>
      </w:r>
      <w:r>
        <w:rPr>
          <w:rFonts w:asciiTheme="majorHAnsi" w:hAnsiTheme="majorHAnsi"/>
          <w:sz w:val="24"/>
        </w:rPr>
        <w:t xml:space="preserve"> </w:t>
      </w:r>
      <w:hyperlink r:id="rId11" w:history="1">
        <w:r>
          <w:rPr>
            <w:rStyle w:val="Hyperlink"/>
            <w:rFonts w:asciiTheme="majorHAnsi" w:hAnsiTheme="majorHAnsi"/>
            <w:sz w:val="24"/>
          </w:rPr>
          <w:t xml:space="preserve">Información general sobre la Copa de Liga </w:t>
        </w:r>
      </w:hyperlink>
      <w:r>
        <w:rPr>
          <w:rFonts w:asciiTheme="majorHAnsi" w:hAnsiTheme="majorHAnsi"/>
          <w:sz w:val="24"/>
        </w:rPr>
        <w:br/>
      </w:r>
      <w:r>
        <w:rPr>
          <w:rFonts w:asciiTheme="majorHAnsi" w:hAnsiTheme="majorHAnsi"/>
          <w:b/>
          <w:sz w:val="24"/>
        </w:rPr>
        <w:br/>
        <w:t>NOTA</w:t>
      </w:r>
    </w:p>
    <w:p w14:paraId="77A4BF4D" w14:textId="6957DE0F" w:rsidR="000507D7" w:rsidRPr="00E01BFC" w:rsidRDefault="00C52E2A" w:rsidP="00B460E7">
      <w:pPr>
        <w:tabs>
          <w:tab w:val="left" w:pos="3945"/>
        </w:tabs>
        <w:rPr>
          <w:rStyle w:val="Heading1Char"/>
          <w:sz w:val="24"/>
        </w:rPr>
      </w:pPr>
      <w:r>
        <w:rPr>
          <w:rFonts w:asciiTheme="majorHAnsi" w:hAnsiTheme="majorHAnsi"/>
          <w:i/>
          <w:color w:val="FF0000"/>
          <w:sz w:val="24"/>
        </w:rPr>
        <w:t xml:space="preserve">La mala gestión de una Copa de Liga o del envío de sus correspondientes informes puede ocasionar la invalidación del torneo, la anulación de todos los </w:t>
      </w:r>
      <w:proofErr w:type="spellStart"/>
      <w:r>
        <w:rPr>
          <w:rFonts w:asciiTheme="majorHAnsi" w:hAnsiTheme="majorHAnsi"/>
          <w:i/>
          <w:color w:val="FF0000"/>
          <w:sz w:val="24"/>
        </w:rPr>
        <w:t>Championship</w:t>
      </w:r>
      <w:proofErr w:type="spellEnd"/>
      <w:r>
        <w:rPr>
          <w:rFonts w:asciiTheme="majorHAnsi" w:hAnsiTheme="majorHAnsi"/>
          <w:i/>
          <w:color w:val="FF0000"/>
          <w:sz w:val="24"/>
        </w:rPr>
        <w:t xml:space="preserve"> </w:t>
      </w:r>
      <w:proofErr w:type="spellStart"/>
      <w:r>
        <w:rPr>
          <w:rFonts w:asciiTheme="majorHAnsi" w:hAnsiTheme="majorHAnsi"/>
          <w:i/>
          <w:color w:val="FF0000"/>
          <w:sz w:val="24"/>
        </w:rPr>
        <w:t>Points</w:t>
      </w:r>
      <w:proofErr w:type="spellEnd"/>
      <w:r>
        <w:rPr>
          <w:rFonts w:asciiTheme="majorHAnsi" w:hAnsiTheme="majorHAnsi"/>
          <w:i/>
          <w:color w:val="FF0000"/>
          <w:sz w:val="24"/>
        </w:rPr>
        <w:t xml:space="preserve"> y la imposibilidad de celebrar otras Copas de Liga. Por ello, te pedimos que leas detenidamente este documento y que nos comuniques cualquier problema que surja durante el torneo de manera que nuestro equipo de atención al cliente pueda ayudarte si fuera necesario.</w:t>
      </w:r>
      <w:r>
        <w:rPr>
          <w:rFonts w:asciiTheme="majorHAnsi" w:hAnsiTheme="majorHAnsi"/>
          <w:i/>
          <w:color w:val="FF0000"/>
          <w:sz w:val="24"/>
        </w:rPr>
        <w:br/>
      </w:r>
      <w:bookmarkStart w:id="4" w:name="_Toc500001748"/>
    </w:p>
    <w:p w14:paraId="2D37597B" w14:textId="00A28B06" w:rsidR="003E023B" w:rsidRPr="00B460E7" w:rsidRDefault="003E023B" w:rsidP="00B460E7">
      <w:pPr>
        <w:tabs>
          <w:tab w:val="left" w:pos="3945"/>
        </w:tabs>
        <w:rPr>
          <w:rFonts w:asciiTheme="majorHAnsi" w:hAnsiTheme="majorHAnsi" w:cstheme="majorHAnsi"/>
          <w:i/>
          <w:sz w:val="24"/>
        </w:rPr>
      </w:pPr>
      <w:r>
        <w:rPr>
          <w:rStyle w:val="Heading1Char"/>
        </w:rPr>
        <w:t>Organización de una Copa de Liga</w:t>
      </w:r>
      <w:bookmarkEnd w:id="4"/>
    </w:p>
    <w:p w14:paraId="3F709A87" w14:textId="77777777"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Para organizar una Copa de Liga, asegúrate de que tu organizador ha descargado la versión más reciente de nuestro programa informático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Operations</w:t>
      </w:r>
      <w:proofErr w:type="spellEnd"/>
      <w:r>
        <w:rPr>
          <w:rFonts w:asciiTheme="majorHAnsi" w:hAnsiTheme="majorHAnsi"/>
          <w:sz w:val="24"/>
        </w:rPr>
        <w:t xml:space="preserve"> Manager (TOM). Ten en cuenta que, para utilizar este software, se necesita un ordenador con un sistema operativo de 64 bits. Este software no es compatible con sistemas operativos de 32 bits.</w:t>
      </w:r>
      <w:r>
        <w:rPr>
          <w:rFonts w:asciiTheme="majorHAnsi" w:hAnsiTheme="majorHAnsi"/>
          <w:sz w:val="24"/>
        </w:rPr>
        <w:br/>
      </w:r>
    </w:p>
    <w:p w14:paraId="5DE4F486" w14:textId="77777777" w:rsidR="00F47B3F" w:rsidRDefault="00F47B3F" w:rsidP="00062F34">
      <w:pPr>
        <w:pStyle w:val="OPSubheader"/>
      </w:pPr>
      <w:bookmarkStart w:id="5" w:name="_Toc500001749"/>
      <w:r>
        <w:t>Requisitos operativos</w:t>
      </w:r>
      <w:bookmarkEnd w:id="5"/>
    </w:p>
    <w:p w14:paraId="33859D76" w14:textId="64DF8389"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El uso del programa TOM es obligatorio</w:t>
      </w:r>
      <w:r>
        <w:rPr>
          <w:rFonts w:asciiTheme="majorHAnsi" w:hAnsiTheme="majorHAnsi"/>
          <w:sz w:val="24"/>
        </w:rPr>
        <w:t>. No está permitido el uso de un software para torneos de terceros, ni tampoco realizar las operaciones de este torneo a mano. No administrar el torneo en su totalidad en la interfaz del programa TOM o no usar el formato correcto puede dar lugar a la invalidación de tu Copa de Liga. Este requisito hace que no esté disponible la opción de cargar los resultados de tu torneo usando la herramienta para el envío de informes de forma manual.</w:t>
      </w:r>
      <w:r>
        <w:rPr>
          <w:rFonts w:asciiTheme="majorHAnsi" w:hAnsiTheme="majorHAnsi"/>
          <w:sz w:val="24"/>
        </w:rPr>
        <w:br/>
      </w:r>
    </w:p>
    <w:p w14:paraId="27F6771C" w14:textId="43474DFF" w:rsidR="00A15DD2" w:rsidRDefault="3C99FD92" w:rsidP="78EED44A">
      <w:pPr>
        <w:pStyle w:val="ListParagraph"/>
        <w:numPr>
          <w:ilvl w:val="0"/>
          <w:numId w:val="11"/>
        </w:numPr>
        <w:tabs>
          <w:tab w:val="left" w:pos="3945"/>
        </w:tabs>
        <w:rPr>
          <w:rFonts w:asciiTheme="majorHAnsi" w:hAnsiTheme="majorHAnsi" w:cstheme="majorBidi"/>
          <w:sz w:val="24"/>
          <w:szCs w:val="24"/>
        </w:rPr>
      </w:pPr>
      <w:r>
        <w:t>Las Copas de Liga deben gestionarse usando el modo para Torneo de Copa de Liga de JCC (</w:t>
      </w:r>
      <w:proofErr w:type="spellStart"/>
      <w:r>
        <w:t>TCG</w:t>
      </w:r>
      <w:proofErr w:type="spellEnd"/>
      <w:r>
        <w:t xml:space="preserve"> League Cup </w:t>
      </w:r>
      <w:proofErr w:type="spellStart"/>
      <w:r>
        <w:t>Tournament</w:t>
      </w:r>
      <w:proofErr w:type="spellEnd"/>
      <w:r>
        <w:t xml:space="preserve"> </w:t>
      </w:r>
      <w:proofErr w:type="spellStart"/>
      <w:r>
        <w:t>Mode</w:t>
      </w:r>
      <w:proofErr w:type="spellEnd"/>
      <w:r>
        <w:t>). Esto hará que el torneo cumpla con los requisitos de una Copa de Liga.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Debes asegurarte de recoger la lista de baraja de cada participante. Esto es un requisito para todos los eventos que otorgan </w:t>
      </w:r>
      <w:proofErr w:type="spellStart"/>
      <w:r>
        <w:rPr>
          <w:rFonts w:asciiTheme="majorHAnsi" w:hAnsiTheme="majorHAnsi"/>
          <w:sz w:val="24"/>
        </w:rPr>
        <w:t>Championship</w:t>
      </w:r>
      <w:proofErr w:type="spellEnd"/>
      <w:r>
        <w:rPr>
          <w:rFonts w:asciiTheme="majorHAnsi" w:hAnsiTheme="majorHAnsi"/>
          <w:sz w:val="24"/>
        </w:rPr>
        <w:t xml:space="preserve"> </w:t>
      </w:r>
      <w:proofErr w:type="spellStart"/>
      <w:r>
        <w:rPr>
          <w:rFonts w:asciiTheme="majorHAnsi" w:hAnsiTheme="majorHAnsi"/>
          <w:sz w:val="24"/>
        </w:rPr>
        <w:t>Points</w:t>
      </w:r>
      <w:proofErr w:type="spellEnd"/>
      <w:r>
        <w:rPr>
          <w:rFonts w:asciiTheme="majorHAnsi" w:hAnsiTheme="majorHAnsi"/>
          <w:sz w:val="24"/>
        </w:rPr>
        <w:t xml:space="preserve">. </w:t>
      </w:r>
      <w:r>
        <w:rPr>
          <w:rFonts w:asciiTheme="majorHAnsi" w:hAnsiTheme="majorHAnsi"/>
          <w:sz w:val="24"/>
        </w:rPr>
        <w:br/>
      </w:r>
    </w:p>
    <w:p w14:paraId="1365BDCE" w14:textId="6DC60532" w:rsid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lastRenderedPageBreak/>
        <w:t xml:space="preserve">Las Copas de Liga deben jugarse en el formato suizo más eliminación directa. Para obtener más información, </w:t>
      </w:r>
      <w:r>
        <w:t>consulta la sección 4.6.3 del</w:t>
      </w:r>
      <w:r>
        <w:rPr>
          <w:rFonts w:asciiTheme="majorHAnsi" w:hAnsiTheme="majorHAnsi"/>
          <w:sz w:val="24"/>
        </w:rPr>
        <w:t xml:space="preserve"> </w:t>
      </w:r>
      <w:hyperlink r:id="rId12" w:history="1">
        <w:r>
          <w:rPr>
            <w:rStyle w:val="Hyperlink"/>
            <w:rFonts w:asciiTheme="majorHAnsi" w:hAnsiTheme="majorHAnsi"/>
            <w:sz w:val="24"/>
          </w:rPr>
          <w:t>Manual de reglas de los torneos de Play! Pokémon</w:t>
        </w:r>
        <w:r>
          <w:rPr>
            <w:rFonts w:asciiTheme="majorHAnsi" w:hAnsiTheme="majorHAnsi"/>
            <w:sz w:val="24"/>
          </w:rPr>
          <w:t xml:space="preserve"> que se encuentra en la sección de reglas y recursos del </w:t>
        </w:r>
        <w:hyperlink r:id="rId13" w:history="1">
          <w:r>
            <w:rPr>
              <w:rStyle w:val="Hyperlink"/>
              <w:rFonts w:asciiTheme="majorHAnsi" w:hAnsiTheme="majorHAnsi"/>
              <w:sz w:val="24"/>
            </w:rPr>
            <w:t>sitio web oficial de Pokémon</w:t>
          </w:r>
        </w:hyperlink>
        <w:r>
          <w:rPr>
            <w:rFonts w:asciiTheme="majorHAnsi" w:hAnsiTheme="majorHAnsi"/>
            <w:sz w:val="24"/>
          </w:rPr>
          <w:t>.</w:t>
        </w:r>
        <w:r>
          <w:rPr>
            <w:rFonts w:asciiTheme="majorHAnsi" w:hAnsiTheme="majorHAnsi"/>
            <w:sz w:val="24"/>
          </w:rPr>
          <w:br/>
        </w:r>
      </w:hyperlink>
    </w:p>
    <w:p w14:paraId="412F4427" w14:textId="77777777"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Como organizador, puedes elegir entre rondas de una sola partida o al mejor de tres partidas para las rondas suizas. La ronda de eliminación directa con los mejores clasificados debe jugarse al mejor de tres partidas.</w:t>
      </w:r>
      <w:r>
        <w:rPr>
          <w:rFonts w:asciiTheme="majorHAnsi" w:hAnsiTheme="majorHAnsi"/>
          <w:sz w:val="24"/>
        </w:rPr>
        <w:br/>
      </w:r>
    </w:p>
    <w:p w14:paraId="4D566E79" w14:textId="7FF2361C"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Las Copas de Liga deben jugarse hasta que terminen. Finalizar un evento antes de tiempo enviando información falsa de las rondas, como, por ejemplo, tres rondas de todas las partidas terminando en empate, </w:t>
      </w:r>
      <w:r w:rsidR="00F1700C">
        <w:rPr>
          <w:rFonts w:asciiTheme="majorHAnsi" w:hAnsiTheme="majorHAnsi"/>
          <w:sz w:val="24"/>
        </w:rPr>
        <w:t xml:space="preserve">ocasionará </w:t>
      </w:r>
      <w:r>
        <w:rPr>
          <w:rFonts w:asciiTheme="majorHAnsi" w:hAnsiTheme="majorHAnsi"/>
          <w:sz w:val="24"/>
        </w:rPr>
        <w:t>la invalidación del torneo.</w:t>
      </w:r>
      <w:r>
        <w:rPr>
          <w:rFonts w:asciiTheme="majorHAnsi" w:hAnsiTheme="majorHAnsi"/>
          <w:sz w:val="24"/>
        </w:rPr>
        <w:br/>
      </w:r>
    </w:p>
    <w:p w14:paraId="07D8FDCA" w14:textId="0A12D82C"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Aunque otros miembros del personal pueden ayudar con la Copa de Liga, </w:t>
      </w:r>
      <w:r>
        <w:rPr>
          <w:rFonts w:asciiTheme="majorHAnsi" w:hAnsiTheme="majorHAnsi"/>
          <w:sz w:val="24"/>
          <w:u w:val="single"/>
        </w:rPr>
        <w:t>el organizador debe estar presente</w:t>
      </w:r>
      <w:r>
        <w:rPr>
          <w:rFonts w:asciiTheme="majorHAnsi" w:hAnsiTheme="majorHAnsi"/>
          <w:sz w:val="24"/>
        </w:rPr>
        <w:t xml:space="preserve">. Los organizadores nunca pueden compartir su cuenta del Club de Entrenadores Pokémon y siempre deben estar presentes en sus torneos de Play! Pokémon. El uso o acceso compartido de las cuentas del Club de Entrenadores Pokémon y de las herramientas del organizador puede ocasionar la retirada del Programa de Profesores.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rPr>
          <w:rFonts w:asciiTheme="majorHAnsi" w:hAnsiTheme="majorHAnsi"/>
          <w:sz w:val="24"/>
        </w:rPr>
        <w:t xml:space="preserve">Para obtener más información sobre el uso de tu cuenta del Club de Entrenadores Pokémon, consulta </w:t>
      </w:r>
      <w:hyperlink r:id="rId14" w:history="1">
        <w:r>
          <w:rPr>
            <w:rStyle w:val="Hyperlink"/>
            <w:rFonts w:asciiTheme="majorHAnsi" w:hAnsiTheme="majorHAnsi"/>
            <w:sz w:val="24"/>
          </w:rPr>
          <w:t>las condiciones de uso del sitio web oficial de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Premios</w:t>
      </w:r>
      <w:bookmarkEnd w:id="6"/>
      <w:r>
        <w:t xml:space="preserve"> y costes</w:t>
      </w:r>
    </w:p>
    <w:p w14:paraId="506C7DE1" w14:textId="0FFBB72D" w:rsidR="00A15DD2" w:rsidRDefault="00BF6418" w:rsidP="00E729EB">
      <w:pPr>
        <w:pStyle w:val="ListParagraph"/>
        <w:numPr>
          <w:ilvl w:val="0"/>
          <w:numId w:val="12"/>
        </w:numPr>
        <w:tabs>
          <w:tab w:val="left" w:pos="3945"/>
        </w:tabs>
        <w:rPr>
          <w:rFonts w:asciiTheme="majorHAnsi" w:hAnsiTheme="majorHAnsi" w:cstheme="majorHAnsi"/>
          <w:sz w:val="24"/>
        </w:rPr>
      </w:pPr>
      <w:r>
        <w:rPr>
          <w:rFonts w:asciiTheme="majorHAnsi" w:hAnsiTheme="majorHAnsi"/>
          <w:sz w:val="24"/>
        </w:rPr>
        <w:t xml:space="preserve">Los tapetes que se entregan a modo de premio se añadirán automáticamente a tu pedido regular de Liga y se enviarán junto a otros materiales promocionales de Play! Pokémon. </w:t>
      </w:r>
      <w:r>
        <w:rPr>
          <w:rFonts w:asciiTheme="majorHAnsi" w:hAnsiTheme="majorHAnsi"/>
          <w:sz w:val="24"/>
        </w:rPr>
        <w:br/>
      </w:r>
    </w:p>
    <w:p w14:paraId="6D260AD6" w14:textId="77777777" w:rsidR="00A15DD2" w:rsidRPr="00A15DD2" w:rsidRDefault="00A15DD2" w:rsidP="00A15DD2">
      <w:pPr>
        <w:pStyle w:val="ListParagraph"/>
        <w:pBdr>
          <w:bottom w:val="single" w:sz="6" w:space="1" w:color="FF0000"/>
        </w:pBdr>
        <w:tabs>
          <w:tab w:val="left" w:pos="3945"/>
        </w:tabs>
        <w:rPr>
          <w:rFonts w:asciiTheme="majorHAnsi" w:hAnsiTheme="majorHAnsi" w:cstheme="majorHAnsi"/>
          <w:b/>
          <w:sz w:val="24"/>
        </w:rPr>
      </w:pPr>
      <w:r>
        <w:rPr>
          <w:rFonts w:asciiTheme="majorHAnsi" w:hAnsiTheme="majorHAnsi"/>
          <w:b/>
          <w:sz w:val="24"/>
        </w:rPr>
        <w:t>NOTA</w:t>
      </w:r>
    </w:p>
    <w:p w14:paraId="4995089D" w14:textId="3FBD4C74" w:rsidR="005B55C4" w:rsidRPr="007A0244" w:rsidRDefault="00415942" w:rsidP="007A0244">
      <w:pPr>
        <w:tabs>
          <w:tab w:val="left" w:pos="3945"/>
        </w:tabs>
        <w:ind w:left="720"/>
        <w:rPr>
          <w:rFonts w:asciiTheme="majorHAnsi" w:hAnsiTheme="majorHAnsi" w:cstheme="majorHAnsi"/>
          <w:sz w:val="24"/>
        </w:rPr>
      </w:pPr>
      <w:r>
        <w:rPr>
          <w:rFonts w:asciiTheme="majorHAnsi" w:hAnsiTheme="majorHAnsi"/>
          <w:i/>
          <w:color w:val="FF0000"/>
          <w:sz w:val="24"/>
        </w:rPr>
        <w:t>Si se retrasara el envío y decidieras celebrar tu Copa de Liga antes de recibir los premios, agradeceríamos que garantizaras la distribución de premios para tus jugadores por tu cuenta.</w:t>
      </w:r>
      <w:r>
        <w:rPr>
          <w:rFonts w:asciiTheme="majorHAnsi" w:hAnsiTheme="majorHAnsi"/>
          <w:sz w:val="24"/>
        </w:rPr>
        <w:br/>
      </w:r>
    </w:p>
    <w:p w14:paraId="64C1516D" w14:textId="7A8CB3D3"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Aunque el principal atractivo de participar en las Copas de Liga es tener la oportunidad de recibir </w:t>
      </w:r>
      <w:proofErr w:type="spellStart"/>
      <w:r>
        <w:rPr>
          <w:rFonts w:asciiTheme="majorHAnsi" w:hAnsiTheme="majorHAnsi"/>
          <w:sz w:val="24"/>
        </w:rPr>
        <w:t>Championship</w:t>
      </w:r>
      <w:proofErr w:type="spellEnd"/>
      <w:r>
        <w:rPr>
          <w:rFonts w:asciiTheme="majorHAnsi" w:hAnsiTheme="majorHAnsi"/>
          <w:sz w:val="24"/>
        </w:rPr>
        <w:t xml:space="preserve"> </w:t>
      </w:r>
      <w:proofErr w:type="spellStart"/>
      <w:r>
        <w:rPr>
          <w:rFonts w:asciiTheme="majorHAnsi" w:hAnsiTheme="majorHAnsi"/>
          <w:sz w:val="24"/>
        </w:rPr>
        <w:t>Points</w:t>
      </w:r>
      <w:proofErr w:type="spellEnd"/>
      <w:r>
        <w:rPr>
          <w:rFonts w:asciiTheme="majorHAnsi" w:hAnsiTheme="majorHAnsi"/>
          <w:sz w:val="24"/>
        </w:rPr>
        <w:t xml:space="preserve">, recomendamos incluir un premio de participación para que cada jugador reciba un paquete de premio (hasta agotar existencias) o paquetes de mejora (según tu criterio). </w:t>
      </w:r>
      <w:r>
        <w:t xml:space="preserve">El campeón de cada categoría recibirá un tapete de la Copa de Liga, especialmente dedicado al Campeón. </w:t>
      </w:r>
      <w:r>
        <w:rPr>
          <w:rFonts w:asciiTheme="majorHAnsi" w:hAnsiTheme="majorHAnsi"/>
          <w:sz w:val="24"/>
        </w:rPr>
        <w:t xml:space="preserve">Puedes ofrecer premios adicionales a tu discreción para fomentar la participación, pero no es obligatorio. </w:t>
      </w:r>
      <w:r>
        <w:br/>
      </w:r>
    </w:p>
    <w:p w14:paraId="675D9C5C" w14:textId="7BABB496"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lastRenderedPageBreak/>
        <w:t>El programa TOM está diseñado para calcular los emparejamientos en función de los participantes que estén registrados. Si hay un número de participantes más reducido en una categoría de edad, el torneo puede cambiarse a un torneo con modificaciones de edad, lo que quiere decir que jugadores de distintas categorías de edad jugarán juntos. Esto no es un error. Si sucede esto, se han de otorgar premios al ganador de cada categoría de edad: uno para cada campeón de las categorías Júnior, Sénior y Máster.</w:t>
      </w:r>
      <w: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60829D88"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Los premios y otros materiales promocionales enviados para su uso en eventos de Play! Pokémon deben ser distribuidos tal como se indica cuando sea posible. Estos materiales promocionales no pueden ser vendidos, bajo ningún concepto, por el organizador ni por la tienda que organiza el evento. </w:t>
      </w:r>
    </w:p>
    <w:p w14:paraId="2A3C7996" w14:textId="053BE598" w:rsidR="00415942" w:rsidRPr="00D423A5" w:rsidRDefault="00C74D3A" w:rsidP="00415942">
      <w:pPr>
        <w:tabs>
          <w:tab w:val="left" w:pos="3945"/>
        </w:tabs>
        <w:rPr>
          <w:rFonts w:asciiTheme="majorHAnsi" w:hAnsiTheme="majorHAnsi" w:cstheme="majorHAnsi"/>
          <w:i/>
          <w:sz w:val="24"/>
          <w:szCs w:val="44"/>
        </w:rPr>
      </w:pPr>
      <w:r>
        <w:t>Una vez que hayan pasado 30 días después del evento para el que estos premios estaban destinados, los premios restantes podrán usarse en otros eventos de Play! Pokémon a discreción del organizador. Si no, deberán destruirse.</w:t>
      </w:r>
      <w:bookmarkEnd w:id="7"/>
      <w:r>
        <w:br/>
      </w:r>
    </w:p>
    <w:p w14:paraId="6D113EC4" w14:textId="77777777" w:rsidR="00415942" w:rsidRPr="00415942" w:rsidRDefault="00415942" w:rsidP="00415942">
      <w:pPr>
        <w:pStyle w:val="Heading2"/>
      </w:pPr>
      <w:bookmarkStart w:id="8" w:name="_Toc500001751"/>
      <w:r>
        <w:t>Envío de informes</w:t>
      </w:r>
      <w:bookmarkEnd w:id="8"/>
    </w:p>
    <w:p w14:paraId="5E2D8F1A" w14:textId="61F1B8BE"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Si tienes cualquier problema al subir el archivo al sistema, envía una consulta al centro de asistencia usando el </w:t>
      </w:r>
      <w:hyperlink r:id="rId15">
        <w:r>
          <w:rPr>
            <w:rStyle w:val="Hyperlink"/>
            <w:rFonts w:asciiTheme="majorHAnsi" w:hAnsiTheme="majorHAnsi"/>
            <w:sz w:val="24"/>
          </w:rPr>
          <w:t>servicio de atención al cliente</w:t>
        </w:r>
      </w:hyperlink>
      <w:r>
        <w:rPr>
          <w:rFonts w:asciiTheme="majorHAnsi" w:hAnsiTheme="majorHAnsi"/>
          <w:sz w:val="24"/>
        </w:rPr>
        <w:t>. Nuestro equipo de atención al cliente hará todo lo posible por solucionar cualquier problema que esté impidiendo poder subir de forma correcta el informe de tu torneo.</w:t>
      </w:r>
      <w:r>
        <w:br/>
      </w:r>
    </w:p>
    <w:p w14:paraId="14D7C58B" w14:textId="36FA6AA2"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Ten en cuenta que las Copas de Liga no deberían contar como sesiones de Liga, y no consideramos que los jugadores de estos eventos puedan incluirse en tu lista de Liga, a no ser que hayan asistido a una sesión de Liga. Por favor, presta atención a esto al enviar los informes sobre la asistencia a tu Liga en cada temporada, y asegúrate de incluir únicamente aquellos jugadores que hayan participado en una sesión de Liga durante ese mes.</w:t>
      </w:r>
      <w:r>
        <w:rPr>
          <w:rFonts w:asciiTheme="majorHAnsi" w:hAnsiTheme="majorHAnsi"/>
          <w:sz w:val="24"/>
        </w:rPr>
        <w:br/>
      </w:r>
    </w:p>
    <w:p w14:paraId="34C22AF5" w14:textId="77777777" w:rsidR="00FC205D" w:rsidRDefault="00FC205D" w:rsidP="00FC205D">
      <w:pPr>
        <w:pStyle w:val="Heading2"/>
      </w:pPr>
      <w:bookmarkStart w:id="9" w:name="_Toc500001752"/>
      <w:r>
        <w:t>Otras consideraciones</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Costes</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sz w:val="24"/>
        </w:rPr>
        <w:t>Como organizador, puedes optar por cobrar a los jugadores un coste de admisión por participar en el evento. Recomendamos un coste simbólico equivalente aproximadamente al coste de un paquete de mejora, con un premio de participación proporcional para todos los asistentes.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Limitaciones del local</w:t>
      </w:r>
    </w:p>
    <w:p w14:paraId="6F744322" w14:textId="11494517"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Al planificar tu Copa de Liga, ten en cuenta las limitaciones de aforo, tiempo y espacio. Si tu local tiene un máximo de capacidad, informa sobre ello a los jugadores y tenlo en cuenta a la hora de planificar el torneo.</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Jueces</w:t>
      </w:r>
    </w:p>
    <w:p w14:paraId="7540C98A" w14:textId="77777777" w:rsidR="00FC205D" w:rsidRDefault="00F41676" w:rsidP="00FC205D">
      <w:pPr>
        <w:tabs>
          <w:tab w:val="left" w:pos="3945"/>
        </w:tabs>
        <w:rPr>
          <w:rFonts w:asciiTheme="majorHAnsi" w:hAnsiTheme="majorHAnsi" w:cstheme="majorHAnsi"/>
          <w:sz w:val="24"/>
        </w:rPr>
      </w:pPr>
      <w:r>
        <w:rPr>
          <w:rFonts w:asciiTheme="majorHAnsi" w:hAnsiTheme="majorHAnsi"/>
          <w:sz w:val="24"/>
        </w:rPr>
        <w:lastRenderedPageBreak/>
        <w:t xml:space="preserve">Como las Copas de Liga forman parte de la Serie de Campeonatos de Play! Pokémon, te recomendamos encarecidamente que busques ayuda de Profesores Pokémon que tengan certificación como juez de JCC para ayudar a los jugadores a tener la mejor experiencia posible en tus eventos. </w:t>
      </w:r>
    </w:p>
    <w:p w14:paraId="5180A912" w14:textId="42EC44B1"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La presencia de un juez ayudará a conseguir que se sigan las reglas de JCC, que las preguntas sobre las reglas de las cartas se resuelvan lo mejor posible y, si hay varios jueces presentes, que los jugadores no tengan que esperar durante mucho tiempo antes de recibir ayuda.</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lastRenderedPageBreak/>
        <w:t>Recursos</w:t>
      </w:r>
      <w:bookmarkEnd w:id="10"/>
    </w:p>
    <w:p w14:paraId="12D3B0C4" w14:textId="77777777" w:rsidR="00104776" w:rsidRPr="00104776" w:rsidRDefault="00104776" w:rsidP="00B1793A">
      <w:pPr>
        <w:pStyle w:val="Heading2"/>
      </w:pPr>
      <w:bookmarkStart w:id="11" w:name="_Toc500001754"/>
      <w:r>
        <w:t>Documentos del programa</w:t>
      </w:r>
      <w:bookmarkEnd w:id="11"/>
    </w:p>
    <w:p w14:paraId="1B4DA5CE" w14:textId="2A2EFD76" w:rsidR="00003798" w:rsidRPr="007A0244" w:rsidRDefault="0055549D" w:rsidP="00003798">
      <w:pPr>
        <w:pStyle w:val="pf0"/>
        <w:rPr>
          <w:rFonts w:asciiTheme="majorHAnsi" w:hAnsiTheme="majorHAnsi" w:cstheme="majorHAnsi"/>
        </w:rPr>
      </w:pPr>
      <w:hyperlink r:id="rId16" w:history="1">
        <w:r w:rsidR="00003798">
          <w:rPr>
            <w:rStyle w:val="cf01"/>
            <w:rFonts w:asciiTheme="majorHAnsi" w:hAnsiTheme="majorHAnsi"/>
            <w:color w:val="0000FF"/>
            <w:sz w:val="24"/>
            <w:u w:val="single"/>
          </w:rPr>
          <w:t>Manual de reglas de las Ligas de Play! Pokémon</w:t>
        </w:r>
      </w:hyperlink>
      <w:r w:rsidR="00003798">
        <w:rPr>
          <w:rStyle w:val="cf11"/>
          <w:rFonts w:asciiTheme="majorHAnsi" w:hAnsiTheme="majorHAnsi"/>
          <w:sz w:val="24"/>
        </w:rPr>
        <w:t xml:space="preserve"> </w:t>
      </w:r>
    </w:p>
    <w:p w14:paraId="0CDE8364" w14:textId="77777777" w:rsidR="00003798" w:rsidRPr="007A0244" w:rsidRDefault="0055549D" w:rsidP="00003798">
      <w:pPr>
        <w:pStyle w:val="pf0"/>
        <w:rPr>
          <w:rFonts w:asciiTheme="majorHAnsi" w:hAnsiTheme="majorHAnsi" w:cstheme="majorHAnsi"/>
        </w:rPr>
      </w:pPr>
      <w:hyperlink r:id="rId17" w:history="1">
        <w:r w:rsidR="00003798">
          <w:rPr>
            <w:rStyle w:val="cf01"/>
            <w:rFonts w:asciiTheme="majorHAnsi" w:hAnsiTheme="majorHAnsi"/>
            <w:color w:val="0000FF"/>
            <w:sz w:val="24"/>
            <w:u w:val="single"/>
          </w:rPr>
          <w:t>Manual de reglas de los torneos de Play! Pokémon</w:t>
        </w:r>
      </w:hyperlink>
    </w:p>
    <w:p w14:paraId="2F9DF3AE" w14:textId="77777777" w:rsidR="003526FD" w:rsidRPr="00104776" w:rsidRDefault="003526FD" w:rsidP="003526FD">
      <w:pPr>
        <w:pStyle w:val="Heading2"/>
      </w:pPr>
      <w:r>
        <w:t>Tutoriales</w:t>
      </w:r>
    </w:p>
    <w:p w14:paraId="599A286F" w14:textId="77777777" w:rsidR="003526FD" w:rsidRDefault="0055549D" w:rsidP="003526FD">
      <w:pPr>
        <w:pStyle w:val="ListParagraph"/>
        <w:numPr>
          <w:ilvl w:val="0"/>
          <w:numId w:val="15"/>
        </w:numPr>
        <w:spacing w:after="200" w:line="276" w:lineRule="auto"/>
        <w:rPr>
          <w:rFonts w:asciiTheme="majorHAnsi" w:hAnsiTheme="majorHAnsi" w:cstheme="majorHAnsi"/>
          <w:sz w:val="24"/>
          <w:szCs w:val="24"/>
        </w:rPr>
      </w:pPr>
      <w:hyperlink r:id="rId18" w:history="1">
        <w:r w:rsidR="003526FD">
          <w:rPr>
            <w:rStyle w:val="Hyperlink"/>
            <w:rFonts w:asciiTheme="majorHAnsi" w:hAnsiTheme="majorHAnsi"/>
            <w:sz w:val="24"/>
          </w:rPr>
          <w:t>Tutorial para los organizadores del Programa de Profesores</w:t>
        </w:r>
      </w:hyperlink>
    </w:p>
    <w:p w14:paraId="0A0E1C72" w14:textId="77777777" w:rsidR="003526FD" w:rsidRDefault="0055549D" w:rsidP="003526FD">
      <w:pPr>
        <w:pStyle w:val="ListParagraph"/>
        <w:numPr>
          <w:ilvl w:val="0"/>
          <w:numId w:val="15"/>
        </w:numPr>
        <w:spacing w:after="200" w:line="276" w:lineRule="auto"/>
        <w:rPr>
          <w:rFonts w:asciiTheme="majorHAnsi" w:hAnsiTheme="majorHAnsi" w:cstheme="majorHAnsi"/>
          <w:sz w:val="24"/>
          <w:szCs w:val="24"/>
        </w:rPr>
      </w:pPr>
      <w:hyperlink r:id="rId19" w:history="1">
        <w:r w:rsidR="003526FD">
          <w:rPr>
            <w:rStyle w:val="Hyperlink"/>
            <w:rFonts w:asciiTheme="majorHAnsi" w:hAnsiTheme="majorHAnsi"/>
            <w:sz w:val="24"/>
          </w:rPr>
          <w:t>Creación de una cuenta del Club de Entrenadores Pokémon</w:t>
        </w:r>
      </w:hyperlink>
    </w:p>
    <w:p w14:paraId="5A65E707" w14:textId="77777777" w:rsidR="003526FD" w:rsidRPr="009A529D" w:rsidRDefault="0057757C" w:rsidP="003526FD">
      <w:pPr>
        <w:pStyle w:val="ListParagraph"/>
        <w:numPr>
          <w:ilvl w:val="0"/>
          <w:numId w:val="15"/>
        </w:numPr>
        <w:spacing w:after="200" w:line="276" w:lineRule="auto"/>
        <w:rPr>
          <w:rFonts w:asciiTheme="majorHAnsi" w:hAnsiTheme="majorHAnsi" w:cstheme="majorHAnsi"/>
          <w:sz w:val="24"/>
          <w:szCs w:val="24"/>
        </w:rPr>
      </w:pPr>
      <w:hyperlink r:id="rId20" w:history="1">
        <w:r w:rsidR="003526FD">
          <w:rPr>
            <w:rStyle w:val="Hyperlink"/>
            <w:rFonts w:asciiTheme="majorHAnsi" w:hAnsiTheme="majorHAnsi"/>
            <w:sz w:val="24"/>
          </w:rPr>
          <w:t xml:space="preserve"> Tutorial para el programa </w:t>
        </w:r>
        <w:proofErr w:type="spellStart"/>
        <w:r w:rsidR="003526FD">
          <w:rPr>
            <w:rStyle w:val="Hyperlink"/>
            <w:rFonts w:asciiTheme="majorHAnsi" w:hAnsiTheme="majorHAnsi"/>
            <w:sz w:val="24"/>
          </w:rPr>
          <w:t>Tournament</w:t>
        </w:r>
        <w:proofErr w:type="spellEnd"/>
        <w:r w:rsidR="003526FD">
          <w:rPr>
            <w:rStyle w:val="Hyperlink"/>
            <w:rFonts w:asciiTheme="majorHAnsi" w:hAnsiTheme="majorHAnsi"/>
            <w:sz w:val="24"/>
          </w:rPr>
          <w:t xml:space="preserve"> </w:t>
        </w:r>
        <w:proofErr w:type="spellStart"/>
        <w:r w:rsidR="003526FD">
          <w:rPr>
            <w:rStyle w:val="Hyperlink"/>
            <w:rFonts w:asciiTheme="majorHAnsi" w:hAnsiTheme="majorHAnsi"/>
            <w:sz w:val="24"/>
          </w:rPr>
          <w:t>Operations</w:t>
        </w:r>
        <w:proofErr w:type="spellEnd"/>
        <w:r w:rsidR="003526FD">
          <w:rPr>
            <w:rStyle w:val="Hyperlink"/>
            <w:rFonts w:asciiTheme="majorHAnsi" w:hAnsiTheme="majorHAnsi"/>
            <w:sz w:val="24"/>
          </w:rPr>
          <w:t xml:space="preserve"> Manager</w:t>
        </w:r>
      </w:hyperlink>
    </w:p>
    <w:p w14:paraId="312EE841" w14:textId="77777777" w:rsidR="00104776" w:rsidRPr="00104776" w:rsidRDefault="00104776" w:rsidP="00B1793A">
      <w:pPr>
        <w:pStyle w:val="Heading2"/>
      </w:pPr>
      <w:bookmarkStart w:id="12" w:name="_Toc500001756"/>
      <w:proofErr w:type="spellStart"/>
      <w:r>
        <w:t>Tournament</w:t>
      </w:r>
      <w:proofErr w:type="spellEnd"/>
      <w:r>
        <w:t xml:space="preserve"> </w:t>
      </w:r>
      <w:proofErr w:type="spellStart"/>
      <w:r>
        <w:t>Operations</w:t>
      </w:r>
      <w:proofErr w:type="spellEnd"/>
      <w:r>
        <w:t xml:space="preserve"> Manager</w:t>
      </w:r>
      <w:bookmarkEnd w:id="12"/>
    </w:p>
    <w:p w14:paraId="20FC37CB" w14:textId="095CED77" w:rsidR="00104776" w:rsidRPr="00104776" w:rsidRDefault="00B0530E" w:rsidP="00104776">
      <w:pPr>
        <w:spacing w:after="200" w:line="276" w:lineRule="auto"/>
        <w:rPr>
          <w:rFonts w:asciiTheme="majorHAnsi" w:hAnsiTheme="majorHAnsi" w:cstheme="majorHAnsi"/>
          <w:sz w:val="14"/>
          <w:szCs w:val="24"/>
          <w:u w:val="single"/>
        </w:rPr>
      </w:pPr>
      <w:r>
        <w:rPr>
          <w:rFonts w:asciiTheme="majorHAnsi" w:hAnsiTheme="majorHAnsi"/>
          <w:sz w:val="24"/>
        </w:rPr>
        <w:t xml:space="preserve">Los enlaces para descargar e instalar el programa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Operations</w:t>
      </w:r>
      <w:proofErr w:type="spellEnd"/>
      <w:r>
        <w:rPr>
          <w:rFonts w:asciiTheme="majorHAnsi" w:hAnsiTheme="majorHAnsi"/>
          <w:sz w:val="24"/>
        </w:rPr>
        <w:t xml:space="preserve"> Manager para Windows y macOS se pueden encontrar en </w:t>
      </w:r>
      <w:hyperlink r:id="rId21" w:history="1">
        <w:r>
          <w:rPr>
            <w:rStyle w:val="Hyperlink"/>
            <w:rFonts w:asciiTheme="majorHAnsi" w:hAnsiTheme="majorHAnsi"/>
            <w:sz w:val="24"/>
          </w:rPr>
          <w:t>este enlace</w:t>
        </w:r>
      </w:hyperlink>
      <w:r>
        <w:rPr>
          <w:rFonts w:asciiTheme="majorHAnsi" w:hAnsiTheme="majorHAnsi"/>
          <w:sz w:val="24"/>
        </w:rPr>
        <w:t>.</w:t>
      </w:r>
    </w:p>
    <w:p w14:paraId="062F3509" w14:textId="04B94153"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3" w:name="_Toc500001757"/>
      <w:r>
        <w:t>Equipo de desarrollo de mercados de Juego Organizado</w:t>
      </w:r>
      <w:r>
        <w:br/>
      </w:r>
      <w:bookmarkEnd w:id="13"/>
      <w:r>
        <w:rPr>
          <w:rFonts w:asciiTheme="majorHAnsi" w:hAnsiTheme="majorHAnsi"/>
          <w:b/>
          <w:sz w:val="24"/>
        </w:rPr>
        <w:t>Europa, Oriente Medio y Sudáfrica</w:t>
      </w:r>
    </w:p>
    <w:p w14:paraId="5C124B32" w14:textId="2995FEE4" w:rsidR="00A42C06" w:rsidRDefault="000507D7" w:rsidP="00A42C06">
      <w:pPr>
        <w:rPr>
          <w:rFonts w:asciiTheme="majorHAnsi" w:hAnsiTheme="majorHAnsi" w:cstheme="majorHAnsi"/>
          <w:sz w:val="24"/>
          <w:szCs w:val="24"/>
        </w:rPr>
      </w:pPr>
      <w:r>
        <w:t xml:space="preserve"> </w:t>
      </w:r>
      <w:r>
        <w:rPr>
          <w:rFonts w:asciiTheme="majorHAnsi" w:hAnsiTheme="majorHAnsi"/>
          <w:sz w:val="24"/>
        </w:rPr>
        <w:t xml:space="preserve">Puedes ponerte en contacto con el equipo de desarrollo de mercados de Europa por correo electrónico a través de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089460E3"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Estados Unidos, Canadá, Latinoamérica y Oceanía. </w:t>
      </w:r>
    </w:p>
    <w:p w14:paraId="3AC08A8F" w14:textId="65A956FC" w:rsidR="007343E0" w:rsidRPr="00104776" w:rsidRDefault="007343E0" w:rsidP="007343E0">
      <w:pPr>
        <w:rPr>
          <w:rFonts w:asciiTheme="majorHAnsi" w:hAnsiTheme="majorHAnsi" w:cstheme="majorHAnsi"/>
          <w:sz w:val="24"/>
          <w:szCs w:val="24"/>
        </w:rPr>
      </w:pPr>
      <w:r>
        <w:rPr>
          <w:rFonts w:asciiTheme="majorHAnsi" w:hAnsiTheme="majorHAnsi"/>
          <w:sz w:val="24"/>
        </w:rPr>
        <w:t>Puedes ponerte en contacto con el equipo de desarrollo de mercados de Estados Unidos por correo electrónico a través de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77D" w14:textId="77777777" w:rsidR="00C628AD" w:rsidRDefault="00C628AD" w:rsidP="00932061">
      <w:pPr>
        <w:spacing w:after="0" w:line="240" w:lineRule="auto"/>
      </w:pPr>
      <w:r>
        <w:separator/>
      </w:r>
    </w:p>
  </w:endnote>
  <w:endnote w:type="continuationSeparator" w:id="0">
    <w:p w14:paraId="524D69EB" w14:textId="77777777" w:rsidR="00C628AD" w:rsidRDefault="00C628AD" w:rsidP="00932061">
      <w:pPr>
        <w:spacing w:after="0" w:line="240" w:lineRule="auto"/>
      </w:pPr>
      <w:r>
        <w:continuationSeparator/>
      </w:r>
    </w:p>
  </w:endnote>
  <w:endnote w:type="continuationNotice" w:id="1">
    <w:p w14:paraId="3D65A45F" w14:textId="77777777" w:rsidR="00C628AD" w:rsidRDefault="00C62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1A6ED" w14:textId="6C83ADA1" w:rsidR="0055549D" w:rsidRDefault="0055549D" w:rsidP="0055549D">
                            <w:pPr>
                              <w:jc w:val="right"/>
                              <w:rPr>
                                <w:i/>
                                <w:color w:val="7F7F7F" w:themeColor="text1" w:themeTint="80"/>
                                <w:sz w:val="28"/>
                              </w:rPr>
                            </w:pPr>
                            <w:r>
                              <w:rPr>
                                <w:i/>
                                <w:color w:val="7F7F7F" w:themeColor="text1" w:themeTint="80"/>
                                <w:sz w:val="28"/>
                              </w:rPr>
                              <w:t xml:space="preserve">Serie de Campeonatos de Play! Pokémon: Guía para </w:t>
                            </w:r>
                            <w:r>
                              <w:rPr>
                                <w:i/>
                                <w:color w:val="7F7F7F" w:themeColor="text1" w:themeTint="80"/>
                                <w:sz w:val="28"/>
                              </w:rPr>
                              <w:t xml:space="preserve">Copas </w:t>
                            </w:r>
                            <w:r>
                              <w:rPr>
                                <w:i/>
                                <w:color w:val="7F7F7F" w:themeColor="text1" w:themeTint="80"/>
                                <w:sz w:val="28"/>
                              </w:rPr>
                              <w:t>de Liga</w:t>
                            </w:r>
                          </w:p>
                          <w:p w14:paraId="000F4032" w14:textId="1EC252DD" w:rsidR="00415942" w:rsidRPr="0055549D" w:rsidRDefault="00415942">
                            <w:pPr>
                              <w:jc w:val="right"/>
                              <w:rPr>
                                <w:color w:val="808080" w:themeColor="background1" w:themeShade="80"/>
                                <w:sz w:val="28"/>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FF1A6ED" w14:textId="6C83ADA1" w:rsidR="0055549D" w:rsidRDefault="0055549D" w:rsidP="0055549D">
                      <w:pPr>
                        <w:jc w:val="right"/>
                        <w:rPr>
                          <w:i/>
                          <w:color w:val="7F7F7F" w:themeColor="text1" w:themeTint="80"/>
                          <w:sz w:val="28"/>
                        </w:rPr>
                      </w:pPr>
                      <w:r>
                        <w:rPr>
                          <w:i/>
                          <w:color w:val="7F7F7F" w:themeColor="text1" w:themeTint="80"/>
                          <w:sz w:val="28"/>
                        </w:rPr>
                        <w:t xml:space="preserve">Serie de Campeonatos de Play! Pokémon: Guía para </w:t>
                      </w:r>
                      <w:r>
                        <w:rPr>
                          <w:i/>
                          <w:color w:val="7F7F7F" w:themeColor="text1" w:themeTint="80"/>
                          <w:sz w:val="28"/>
                        </w:rPr>
                        <w:t xml:space="preserve">Copas </w:t>
                      </w:r>
                      <w:r>
                        <w:rPr>
                          <w:i/>
                          <w:color w:val="7F7F7F" w:themeColor="text1" w:themeTint="80"/>
                          <w:sz w:val="28"/>
                        </w:rPr>
                        <w:t>de Liga</w:t>
                      </w:r>
                    </w:p>
                    <w:p w14:paraId="000F4032" w14:textId="1EC252DD" w:rsidR="00415942" w:rsidRPr="0055549D" w:rsidRDefault="00415942">
                      <w:pPr>
                        <w:jc w:val="right"/>
                        <w:rPr>
                          <w:color w:val="808080" w:themeColor="background1" w:themeShade="80"/>
                          <w:sz w:val="28"/>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8D93" w14:textId="77777777" w:rsidR="00C628AD" w:rsidRDefault="00C628AD" w:rsidP="00932061">
      <w:pPr>
        <w:spacing w:after="0" w:line="240" w:lineRule="auto"/>
      </w:pPr>
      <w:r>
        <w:separator/>
      </w:r>
    </w:p>
  </w:footnote>
  <w:footnote w:type="continuationSeparator" w:id="0">
    <w:p w14:paraId="1D7B2895" w14:textId="77777777" w:rsidR="00C628AD" w:rsidRDefault="00C628AD" w:rsidP="00932061">
      <w:pPr>
        <w:spacing w:after="0" w:line="240" w:lineRule="auto"/>
      </w:pPr>
      <w:r>
        <w:continuationSeparator/>
      </w:r>
    </w:p>
  </w:footnote>
  <w:footnote w:type="continuationNotice" w:id="1">
    <w:p w14:paraId="13924573" w14:textId="77777777" w:rsidR="00C628AD" w:rsidRDefault="00C628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0C03BF"/>
    <w:rsid w:val="00104776"/>
    <w:rsid w:val="0012637F"/>
    <w:rsid w:val="0014238A"/>
    <w:rsid w:val="001A3732"/>
    <w:rsid w:val="001D2666"/>
    <w:rsid w:val="002075F2"/>
    <w:rsid w:val="00216DDB"/>
    <w:rsid w:val="00217C80"/>
    <w:rsid w:val="00257E11"/>
    <w:rsid w:val="00276531"/>
    <w:rsid w:val="00331369"/>
    <w:rsid w:val="003526FD"/>
    <w:rsid w:val="003548B8"/>
    <w:rsid w:val="00363A90"/>
    <w:rsid w:val="00363CBB"/>
    <w:rsid w:val="003B7A19"/>
    <w:rsid w:val="003C1A89"/>
    <w:rsid w:val="003E023B"/>
    <w:rsid w:val="003E3559"/>
    <w:rsid w:val="00415942"/>
    <w:rsid w:val="0041710B"/>
    <w:rsid w:val="004361B5"/>
    <w:rsid w:val="00487E9B"/>
    <w:rsid w:val="004B6A56"/>
    <w:rsid w:val="004C25A5"/>
    <w:rsid w:val="004D5FE4"/>
    <w:rsid w:val="004E7494"/>
    <w:rsid w:val="00531729"/>
    <w:rsid w:val="0055549D"/>
    <w:rsid w:val="0057757C"/>
    <w:rsid w:val="005775F3"/>
    <w:rsid w:val="005B2D53"/>
    <w:rsid w:val="005B55C4"/>
    <w:rsid w:val="005F1D69"/>
    <w:rsid w:val="006175C4"/>
    <w:rsid w:val="0065505D"/>
    <w:rsid w:val="006D5002"/>
    <w:rsid w:val="006F1FEE"/>
    <w:rsid w:val="006F55BD"/>
    <w:rsid w:val="00720208"/>
    <w:rsid w:val="007202C9"/>
    <w:rsid w:val="007343E0"/>
    <w:rsid w:val="0074330F"/>
    <w:rsid w:val="00743C40"/>
    <w:rsid w:val="007A0244"/>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32061"/>
    <w:rsid w:val="0093258B"/>
    <w:rsid w:val="00934E49"/>
    <w:rsid w:val="009471D2"/>
    <w:rsid w:val="00963112"/>
    <w:rsid w:val="009712C8"/>
    <w:rsid w:val="00971433"/>
    <w:rsid w:val="00977A44"/>
    <w:rsid w:val="0099267B"/>
    <w:rsid w:val="009A01AB"/>
    <w:rsid w:val="009B339E"/>
    <w:rsid w:val="009E0B43"/>
    <w:rsid w:val="00A0793D"/>
    <w:rsid w:val="00A14CC5"/>
    <w:rsid w:val="00A15DD2"/>
    <w:rsid w:val="00A42C06"/>
    <w:rsid w:val="00A43FB9"/>
    <w:rsid w:val="00A54CE8"/>
    <w:rsid w:val="00AA47CA"/>
    <w:rsid w:val="00B0530E"/>
    <w:rsid w:val="00B1463E"/>
    <w:rsid w:val="00B159DD"/>
    <w:rsid w:val="00B1793A"/>
    <w:rsid w:val="00B346F0"/>
    <w:rsid w:val="00B460E7"/>
    <w:rsid w:val="00B838A5"/>
    <w:rsid w:val="00B9372B"/>
    <w:rsid w:val="00BA037F"/>
    <w:rsid w:val="00BC036C"/>
    <w:rsid w:val="00BC4E03"/>
    <w:rsid w:val="00BE5EC2"/>
    <w:rsid w:val="00BE79B3"/>
    <w:rsid w:val="00BF0DB9"/>
    <w:rsid w:val="00BF6418"/>
    <w:rsid w:val="00C0446A"/>
    <w:rsid w:val="00C4693B"/>
    <w:rsid w:val="00C52E2A"/>
    <w:rsid w:val="00C628AD"/>
    <w:rsid w:val="00C6604F"/>
    <w:rsid w:val="00C74D3A"/>
    <w:rsid w:val="00C80925"/>
    <w:rsid w:val="00C8112A"/>
    <w:rsid w:val="00C83C08"/>
    <w:rsid w:val="00CE5FCA"/>
    <w:rsid w:val="00D00101"/>
    <w:rsid w:val="00D11BB3"/>
    <w:rsid w:val="00D14545"/>
    <w:rsid w:val="00D16F4E"/>
    <w:rsid w:val="00D22A70"/>
    <w:rsid w:val="00D3673B"/>
    <w:rsid w:val="00D423A5"/>
    <w:rsid w:val="00D52706"/>
    <w:rsid w:val="00D5704F"/>
    <w:rsid w:val="00D57229"/>
    <w:rsid w:val="00D7040F"/>
    <w:rsid w:val="00D743C6"/>
    <w:rsid w:val="00D87962"/>
    <w:rsid w:val="00DA3928"/>
    <w:rsid w:val="00DA50BE"/>
    <w:rsid w:val="00DB415E"/>
    <w:rsid w:val="00DD46AB"/>
    <w:rsid w:val="00DD4AE9"/>
    <w:rsid w:val="00DF2E45"/>
    <w:rsid w:val="00E01BFC"/>
    <w:rsid w:val="00E109A2"/>
    <w:rsid w:val="00E4554A"/>
    <w:rsid w:val="00E537C3"/>
    <w:rsid w:val="00E729EB"/>
    <w:rsid w:val="00E759A3"/>
    <w:rsid w:val="00E84D6A"/>
    <w:rsid w:val="00E8635F"/>
    <w:rsid w:val="00E86E65"/>
    <w:rsid w:val="00E92C10"/>
    <w:rsid w:val="00EE3DE4"/>
    <w:rsid w:val="00F1700C"/>
    <w:rsid w:val="00F41676"/>
    <w:rsid w:val="00F47B3F"/>
    <w:rsid w:val="00F56320"/>
    <w:rsid w:val="00F70548"/>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es-ES"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2087">
      <w:bodyDiv w:val="1"/>
      <w:marLeft w:val="0"/>
      <w:marRight w:val="0"/>
      <w:marTop w:val="0"/>
      <w:marBottom w:val="0"/>
      <w:divBdr>
        <w:top w:val="none" w:sz="0" w:space="0" w:color="auto"/>
        <w:left w:val="none" w:sz="0" w:space="0" w:color="auto"/>
        <w:bottom w:val="none" w:sz="0" w:space="0" w:color="auto"/>
        <w:right w:val="none" w:sz="0" w:space="0" w:color="auto"/>
      </w:divBdr>
    </w:div>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es/play-pokemon/sobre/reglas-y-recursos-de-torneos/" TargetMode="External"/><Relationship Id="rId18" Type="http://schemas.openxmlformats.org/officeDocument/2006/relationships/hyperlink" Target="https://www.pokemon.com/es/play-pokemon/organizar/hacerse-profesor/" TargetMode="External"/><Relationship Id="rId3" Type="http://schemas.openxmlformats.org/officeDocument/2006/relationships/numbering" Target="numbering.xml"/><Relationship Id="rId21" Type="http://schemas.openxmlformats.org/officeDocument/2006/relationships/hyperlink" Target="https://www.pokemon.com/es/club-de-entrenadores-pokemon/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pdf/play-pokemon/rules/play-pokemon-tournament-rules-handbook-02212023-en.pdf" TargetMode="External"/><Relationship Id="rId17" Type="http://schemas.openxmlformats.org/officeDocument/2006/relationships/hyperlink" Target="https://assets.pokemon.com//assets/cms2-es-es/pdf/play-pokemon/rules/play-pokemon-tournament-rules-handbook-02212023-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es-es/pdf/play-pokemon/rules/play-pokemon-league-handbook-02212023-es.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es/play-pokemon/eventos-pokemon/copas-de-liga-de-jc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es/categories/360000090033-Play-Pok%C3%A9mon"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support.pokemon.com/hc/es/articles/360001031234--C%C3%B3mo-puedo-generar-un-ID-de-jugador-"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es/condiciones-de-uso/"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1476</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Jose Gallego Espina</cp:lastModifiedBy>
  <cp:revision>3</cp:revision>
  <cp:lastPrinted>2018-10-22T21:52:00Z</cp:lastPrinted>
  <dcterms:created xsi:type="dcterms:W3CDTF">2023-04-19T23:09:00Z</dcterms:created>
  <dcterms:modified xsi:type="dcterms:W3CDTF">2023-04-19T23:11:00Z</dcterms:modified>
</cp:coreProperties>
</file>